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284" w:rsidRDefault="00FC6097" w:rsidP="00FC6097">
      <w:pPr>
        <w:pStyle w:val="Titre"/>
        <w:rPr>
          <w:caps/>
        </w:rPr>
      </w:pPr>
      <w:r w:rsidRPr="00AD62EA">
        <w:rPr>
          <w:caps/>
        </w:rPr>
        <w:t>RESSOURCE</w:t>
      </w:r>
    </w:p>
    <w:p w:rsidR="00FC6097" w:rsidRPr="00AD62EA" w:rsidRDefault="00BF7284" w:rsidP="00FC6097">
      <w:pPr>
        <w:pStyle w:val="Titre"/>
        <w:rPr>
          <w:caps/>
        </w:rPr>
      </w:pPr>
      <w:r>
        <w:rPr>
          <w:caps/>
        </w:rPr>
        <w:t>P</w:t>
      </w:r>
      <w:r w:rsidR="00FC6097" w:rsidRPr="00AD62EA">
        <w:rPr>
          <w:caps/>
        </w:rPr>
        <w:t>rincipes simples de gestion de trésorerie</w:t>
      </w:r>
    </w:p>
    <w:p w:rsidR="00FC6097" w:rsidRDefault="006B3469" w:rsidP="00263DD5">
      <w:r>
        <w:t>Cette ressource se compose de deux éléments :</w:t>
      </w:r>
    </w:p>
    <w:p w:rsidR="006B3469" w:rsidRDefault="006B3469" w:rsidP="00263DD5">
      <w:r>
        <w:sym w:font="Wingdings" w:char="F0F0"/>
      </w:r>
      <w:r>
        <w:t xml:space="preserve"> Une définition de la trésorerie d’une entreprise</w:t>
      </w:r>
      <w:r w:rsidR="00263DD5">
        <w:t> ;</w:t>
      </w:r>
    </w:p>
    <w:p w:rsidR="006B3469" w:rsidRDefault="006B3469" w:rsidP="00263DD5">
      <w:r>
        <w:sym w:font="Wingdings" w:char="F0F0"/>
      </w:r>
      <w:r>
        <w:t xml:space="preserve"> Les principes simples de gestion de trésorerie</w:t>
      </w:r>
      <w:r w:rsidR="00263DD5">
        <w:t>.</w:t>
      </w:r>
    </w:p>
    <w:p w:rsidR="00263DD5" w:rsidRDefault="00263DD5" w:rsidP="00263DD5"/>
    <w:p w:rsidR="006B3469" w:rsidRPr="00263DD5" w:rsidRDefault="00263DD5" w:rsidP="00263DD5">
      <w:pPr>
        <w:pStyle w:val="Titre1"/>
        <w:numPr>
          <w:ilvl w:val="0"/>
          <w:numId w:val="2"/>
        </w:numPr>
        <w:shd w:val="clear" w:color="auto" w:fill="DBE5F1" w:themeFill="accent1" w:themeFillTint="33"/>
        <w:tabs>
          <w:tab w:val="num" w:pos="720"/>
        </w:tabs>
        <w:spacing w:before="120"/>
        <w:rPr>
          <w:rFonts w:asciiTheme="minorHAnsi" w:hAnsiTheme="minorHAnsi"/>
          <w:color w:val="1F497D" w:themeColor="text2"/>
          <w:u w:val="single"/>
        </w:rPr>
      </w:pPr>
      <w:r>
        <w:rPr>
          <w:rFonts w:asciiTheme="minorHAnsi" w:hAnsiTheme="minorHAnsi"/>
          <w:color w:val="1F497D" w:themeColor="text2"/>
          <w:u w:val="single"/>
        </w:rPr>
        <w:t xml:space="preserve"> </w:t>
      </w:r>
      <w:r w:rsidR="006B3469" w:rsidRPr="00263DD5">
        <w:rPr>
          <w:rFonts w:asciiTheme="minorHAnsi" w:hAnsiTheme="minorHAnsi"/>
          <w:color w:val="1F497D" w:themeColor="text2"/>
          <w:u w:val="single"/>
        </w:rPr>
        <w:t>Définition : Qu’est-ce que la trésorerie d’une entreprise ?</w:t>
      </w:r>
    </w:p>
    <w:p w:rsidR="004C75AD" w:rsidRDefault="004C75AD" w:rsidP="004C75AD">
      <w:pPr>
        <w:rPr>
          <w:rFonts w:cstheme="minorHAnsi"/>
          <w:color w:val="026ADA"/>
        </w:rPr>
      </w:pPr>
    </w:p>
    <w:p w:rsidR="004C75AD" w:rsidRPr="004C75AD" w:rsidRDefault="004C75AD" w:rsidP="004C75AD">
      <w:pPr>
        <w:rPr>
          <w:rFonts w:cstheme="minorHAnsi"/>
          <w:color w:val="026ADA"/>
        </w:rPr>
      </w:pPr>
      <w:hyperlink r:id="rId5" w:history="1">
        <w:r w:rsidRPr="004C75AD">
          <w:rPr>
            <w:rFonts w:cstheme="minorHAnsi"/>
            <w:color w:val="026ADA"/>
          </w:rPr>
          <w:t>http://www.petite-entreprise.net/</w:t>
        </w:r>
      </w:hyperlink>
    </w:p>
    <w:p w:rsidR="004C75AD" w:rsidRDefault="006B3469" w:rsidP="006B3469">
      <w:pPr>
        <w:pStyle w:val="p1"/>
        <w:jc w:val="both"/>
        <w:rPr>
          <w:rFonts w:asciiTheme="minorHAnsi" w:hAnsiTheme="minorHAnsi"/>
          <w:sz w:val="22"/>
          <w:szCs w:val="22"/>
        </w:rPr>
      </w:pPr>
      <w:r w:rsidRPr="006B3469">
        <w:rPr>
          <w:rFonts w:asciiTheme="minorHAnsi" w:hAnsiTheme="minorHAnsi"/>
          <w:sz w:val="22"/>
          <w:szCs w:val="22"/>
        </w:rPr>
        <w:t>La trésorerie d'une entreprise est définie comme étant l’ensemble des liquidités disponibles en caisse ou en banque. Elle est calculée sur la base du solde de la caisse, des comptes bancaires et chèques postaux. Elle sollicite, de la part du trésorier de l’entreprise, des connaissances en techniques bancaires et financières précises. La gestion de la trésorerie s'articule autour de la gestion de deux grands axes : les liquidités et les risques financiers.</w:t>
      </w:r>
    </w:p>
    <w:p w:rsidR="004C75AD" w:rsidRDefault="006B3469" w:rsidP="006B3469">
      <w:pPr>
        <w:pStyle w:val="p1"/>
        <w:jc w:val="both"/>
        <w:rPr>
          <w:rFonts w:asciiTheme="minorHAnsi" w:hAnsiTheme="minorHAnsi"/>
          <w:sz w:val="22"/>
          <w:szCs w:val="22"/>
        </w:rPr>
      </w:pPr>
      <w:r w:rsidRPr="006B3469">
        <w:rPr>
          <w:rFonts w:asciiTheme="minorHAnsi" w:hAnsiTheme="minorHAnsi"/>
          <w:sz w:val="22"/>
          <w:szCs w:val="22"/>
        </w:rPr>
        <w:t>La gestion des liquidités englobe toutes les activités relatives aux rentrées d’argent, la capacité de paiement de l’entreprise, la rentabilité des fonds engagés et la réduction des risques qui y sont liés. Elle permet d’optimiser leur exploitation, en anticipant les risques qui peuvent en découler, notamment au niveau des taux d’intérêt.</w:t>
      </w:r>
    </w:p>
    <w:p w:rsidR="004C75AD" w:rsidRDefault="006B3469" w:rsidP="006B3469">
      <w:pPr>
        <w:pStyle w:val="p1"/>
        <w:jc w:val="both"/>
        <w:rPr>
          <w:rFonts w:asciiTheme="minorHAnsi" w:hAnsiTheme="minorHAnsi"/>
          <w:sz w:val="22"/>
          <w:szCs w:val="22"/>
        </w:rPr>
      </w:pPr>
      <w:r w:rsidRPr="006B3469">
        <w:rPr>
          <w:rFonts w:asciiTheme="minorHAnsi" w:hAnsiTheme="minorHAnsi"/>
          <w:sz w:val="22"/>
          <w:szCs w:val="22"/>
        </w:rPr>
        <w:t>La gestion des risques financiers implique la classification de ces derniers selon deux types, systématique et non systématique. Le premier est lié aux fluctuations globales du marché, alors que le second concerne un groupe d’actions précis dans un secteur particulier, notamment celui de l’entreprise.</w:t>
      </w:r>
    </w:p>
    <w:p w:rsidR="006B3469" w:rsidRPr="006B3469" w:rsidRDefault="006B3469" w:rsidP="006B3469">
      <w:pPr>
        <w:pStyle w:val="p1"/>
        <w:jc w:val="both"/>
        <w:rPr>
          <w:rFonts w:asciiTheme="minorHAnsi" w:hAnsiTheme="minorHAnsi"/>
          <w:sz w:val="22"/>
          <w:szCs w:val="22"/>
        </w:rPr>
      </w:pPr>
      <w:r w:rsidRPr="006B3469">
        <w:rPr>
          <w:rFonts w:asciiTheme="minorHAnsi" w:hAnsiTheme="minorHAnsi"/>
          <w:sz w:val="22"/>
          <w:szCs w:val="22"/>
        </w:rPr>
        <w:t>Le trésorier de l’entreprise doit mettre en œuvre des mesures de contrôle de ces risques et prévoir des solutions de couverture contre les pertes éventuelles. Il doit également impliquer les porteurs de projets dans la responsabilité des risques qu’ils introduisent au niveau du système financier de l’entreprise.</w:t>
      </w:r>
    </w:p>
    <w:p w:rsidR="00235090" w:rsidRDefault="00235090" w:rsidP="006B3469"/>
    <w:p w:rsidR="00235090" w:rsidRPr="00A71CC0" w:rsidRDefault="00235090" w:rsidP="00FC6097">
      <w:pPr>
        <w:jc w:val="center"/>
      </w:pPr>
    </w:p>
    <w:p w:rsidR="00FC6097" w:rsidRPr="00357A12" w:rsidRDefault="00263DD5" w:rsidP="00263DD5">
      <w:pPr>
        <w:pStyle w:val="Titre1"/>
        <w:numPr>
          <w:ilvl w:val="0"/>
          <w:numId w:val="2"/>
        </w:numPr>
        <w:shd w:val="clear" w:color="auto" w:fill="DBE5F1" w:themeFill="accent1" w:themeFillTint="33"/>
        <w:tabs>
          <w:tab w:val="num" w:pos="720"/>
        </w:tabs>
        <w:spacing w:before="120"/>
        <w:rPr>
          <w:rFonts w:asciiTheme="minorHAnsi" w:hAnsiTheme="minorHAnsi"/>
          <w:color w:val="1F497D" w:themeColor="text2"/>
          <w:u w:val="single"/>
        </w:rPr>
      </w:pPr>
      <w:r>
        <w:rPr>
          <w:rFonts w:asciiTheme="minorHAnsi" w:hAnsiTheme="minorHAnsi"/>
          <w:color w:val="1F497D" w:themeColor="text2"/>
          <w:u w:val="single"/>
        </w:rPr>
        <w:t xml:space="preserve"> </w:t>
      </w:r>
      <w:r w:rsidR="00FC6097">
        <w:rPr>
          <w:rFonts w:asciiTheme="minorHAnsi" w:hAnsiTheme="minorHAnsi"/>
          <w:color w:val="1F497D" w:themeColor="text2"/>
          <w:u w:val="single"/>
        </w:rPr>
        <w:t>P</w:t>
      </w:r>
      <w:r w:rsidR="00FC6097" w:rsidRPr="00357A12">
        <w:rPr>
          <w:rFonts w:asciiTheme="minorHAnsi" w:hAnsiTheme="minorHAnsi"/>
          <w:color w:val="1F497D" w:themeColor="text2"/>
          <w:u w:val="single"/>
        </w:rPr>
        <w:t>rincipes simples de gestion de trésorerie</w:t>
      </w:r>
    </w:p>
    <w:p w:rsidR="002A539C" w:rsidRDefault="002A539C" w:rsidP="00FC6097">
      <w:pPr>
        <w:rPr>
          <w:rFonts w:cstheme="minorHAnsi"/>
          <w:color w:val="026ADA"/>
        </w:rPr>
      </w:pPr>
    </w:p>
    <w:p w:rsidR="002A539C" w:rsidRPr="0095537C" w:rsidRDefault="002A539C" w:rsidP="002A539C">
      <w:pPr>
        <w:rPr>
          <w:rFonts w:cstheme="minorHAnsi"/>
          <w:color w:val="026ADA"/>
        </w:rPr>
      </w:pPr>
      <w:r w:rsidRPr="0095537C">
        <w:rPr>
          <w:rFonts w:cstheme="minorHAnsi"/>
          <w:color w:val="026ADA"/>
        </w:rPr>
        <w:t>http://www.netpme.fr/</w:t>
      </w:r>
    </w:p>
    <w:p w:rsidR="002A539C" w:rsidRPr="002A539C" w:rsidRDefault="002A539C" w:rsidP="002A539C">
      <w:pPr>
        <w:pStyle w:val="Titre1"/>
        <w:numPr>
          <w:ilvl w:val="0"/>
          <w:numId w:val="0"/>
        </w:numPr>
        <w:ind w:left="432"/>
        <w:jc w:val="both"/>
        <w:rPr>
          <w:rFonts w:asciiTheme="minorHAnsi" w:hAnsiTheme="minorHAnsi"/>
          <w:sz w:val="22"/>
          <w:szCs w:val="22"/>
        </w:rPr>
      </w:pPr>
      <w:r w:rsidRPr="002A539C">
        <w:rPr>
          <w:rFonts w:asciiTheme="minorHAnsi" w:hAnsiTheme="minorHAnsi"/>
          <w:sz w:val="22"/>
          <w:szCs w:val="22"/>
        </w:rPr>
        <w:t>La gestion de trésorerie dans une entreprise</w:t>
      </w:r>
    </w:p>
    <w:p w:rsidR="002A539C" w:rsidRPr="002A539C" w:rsidRDefault="002A539C" w:rsidP="002A539C">
      <w:pPr>
        <w:pStyle w:val="Titre2"/>
        <w:jc w:val="both"/>
        <w:rPr>
          <w:rFonts w:asciiTheme="minorHAnsi" w:hAnsiTheme="minorHAnsi"/>
          <w:sz w:val="22"/>
          <w:szCs w:val="22"/>
        </w:rPr>
      </w:pPr>
      <w:r w:rsidRPr="002A539C">
        <w:rPr>
          <w:rFonts w:asciiTheme="minorHAnsi" w:hAnsiTheme="minorHAnsi"/>
          <w:sz w:val="22"/>
          <w:szCs w:val="22"/>
        </w:rPr>
        <w:t>La gestion du besoin en fonds de roulement</w:t>
      </w:r>
    </w:p>
    <w:p w:rsidR="002A539C" w:rsidRPr="00235090" w:rsidRDefault="002A539C" w:rsidP="002A539C">
      <w:pPr>
        <w:pStyle w:val="NormalWeb"/>
        <w:jc w:val="both"/>
        <w:rPr>
          <w:rFonts w:asciiTheme="minorHAnsi" w:hAnsiTheme="minorHAnsi"/>
          <w:sz w:val="22"/>
          <w:szCs w:val="22"/>
        </w:rPr>
      </w:pPr>
      <w:r w:rsidRPr="00235090">
        <w:rPr>
          <w:rFonts w:asciiTheme="minorHAnsi" w:hAnsiTheme="minorHAnsi"/>
          <w:sz w:val="22"/>
          <w:szCs w:val="22"/>
        </w:rPr>
        <w:t xml:space="preserve">Souvent, quand on aborde la problématique de la gestion de trésorerie on aborde également la gestion du </w:t>
      </w:r>
      <w:hyperlink r:id="rId6" w:tooltip="BFR" w:history="1">
        <w:r w:rsidRPr="00235090">
          <w:rPr>
            <w:rStyle w:val="Lienhypertexte"/>
            <w:rFonts w:asciiTheme="minorHAnsi" w:hAnsiTheme="minorHAnsi"/>
            <w:color w:val="auto"/>
            <w:sz w:val="22"/>
            <w:szCs w:val="22"/>
            <w:u w:val="none"/>
          </w:rPr>
          <w:t xml:space="preserve">besoin en fonds de roulement </w:t>
        </w:r>
      </w:hyperlink>
      <w:r w:rsidRPr="00235090">
        <w:rPr>
          <w:rFonts w:asciiTheme="minorHAnsi" w:hAnsiTheme="minorHAnsi"/>
          <w:sz w:val="22"/>
          <w:szCs w:val="22"/>
        </w:rPr>
        <w:t>(BFR). Difficilement assimilable pour les chefs d’entreprises, une bonne gestion du besoin en fonds de roulement rime avec optimisation de la trésorerie.</w:t>
      </w:r>
    </w:p>
    <w:p w:rsidR="002A539C" w:rsidRPr="00235090" w:rsidRDefault="002A539C" w:rsidP="002A539C">
      <w:pPr>
        <w:pStyle w:val="NormalWeb"/>
        <w:jc w:val="both"/>
        <w:rPr>
          <w:rFonts w:asciiTheme="minorHAnsi" w:hAnsiTheme="minorHAnsi"/>
          <w:sz w:val="22"/>
          <w:szCs w:val="22"/>
        </w:rPr>
      </w:pPr>
      <w:r w:rsidRPr="00235090">
        <w:rPr>
          <w:rFonts w:asciiTheme="minorHAnsi" w:hAnsiTheme="minorHAnsi"/>
          <w:sz w:val="22"/>
          <w:szCs w:val="22"/>
        </w:rPr>
        <w:t xml:space="preserve">Une trésorerie optimisée passe par le recouvrement des créances (récupérer le chiffre d’affaires qui est hors de l’entreprise), la </w:t>
      </w:r>
      <w:hyperlink r:id="rId7" w:tooltip="Rotation des stocks" w:history="1">
        <w:r w:rsidRPr="00235090">
          <w:rPr>
            <w:rStyle w:val="Lienhypertexte"/>
            <w:rFonts w:asciiTheme="minorHAnsi" w:hAnsiTheme="minorHAnsi"/>
            <w:color w:val="auto"/>
            <w:sz w:val="22"/>
            <w:szCs w:val="22"/>
            <w:u w:val="none"/>
          </w:rPr>
          <w:t xml:space="preserve">diminution des stocks </w:t>
        </w:r>
      </w:hyperlink>
      <w:r w:rsidRPr="00235090">
        <w:rPr>
          <w:rFonts w:asciiTheme="minorHAnsi" w:hAnsiTheme="minorHAnsi"/>
          <w:sz w:val="22"/>
          <w:szCs w:val="22"/>
        </w:rPr>
        <w:t xml:space="preserve">(des produits qui tendent à être transformés en euros) et </w:t>
      </w:r>
      <w:r w:rsidRPr="00235090">
        <w:rPr>
          <w:rFonts w:asciiTheme="minorHAnsi" w:hAnsiTheme="minorHAnsi"/>
          <w:sz w:val="22"/>
          <w:szCs w:val="22"/>
        </w:rPr>
        <w:lastRenderedPageBreak/>
        <w:t>enfin la gestion des règlements fournisseurs (le plus tard possible car cela engendre obligatoirement une sortie d’argent) sont ainsi trois leviers permettant d’agir sur sa trésorerie.</w:t>
      </w:r>
    </w:p>
    <w:p w:rsidR="002A539C" w:rsidRPr="002A539C" w:rsidRDefault="002A539C" w:rsidP="002A539C">
      <w:pPr>
        <w:pStyle w:val="Titre2"/>
        <w:jc w:val="both"/>
        <w:rPr>
          <w:rFonts w:asciiTheme="minorHAnsi" w:hAnsiTheme="minorHAnsi"/>
          <w:sz w:val="22"/>
          <w:szCs w:val="22"/>
        </w:rPr>
      </w:pPr>
      <w:r w:rsidRPr="002A539C">
        <w:rPr>
          <w:rFonts w:asciiTheme="minorHAnsi" w:hAnsiTheme="minorHAnsi"/>
          <w:sz w:val="22"/>
          <w:szCs w:val="22"/>
        </w:rPr>
        <w:t>La politique de financement</w:t>
      </w:r>
    </w:p>
    <w:p w:rsidR="002A539C" w:rsidRPr="002A539C" w:rsidRDefault="002A539C" w:rsidP="002A539C">
      <w:pPr>
        <w:pStyle w:val="NormalWeb"/>
        <w:jc w:val="both"/>
        <w:rPr>
          <w:rFonts w:asciiTheme="minorHAnsi" w:hAnsiTheme="minorHAnsi"/>
          <w:sz w:val="22"/>
          <w:szCs w:val="22"/>
        </w:rPr>
      </w:pPr>
      <w:r w:rsidRPr="002A539C">
        <w:rPr>
          <w:rFonts w:asciiTheme="minorHAnsi" w:hAnsiTheme="minorHAnsi"/>
          <w:sz w:val="22"/>
          <w:szCs w:val="22"/>
        </w:rPr>
        <w:t>La politique de financement de vos investissements engendre nécessairement une sortie d’argent. Néanmoins, cette sortie d’argent peut se faire via la trésorerie disponible ou via le concours d’une levée de fonds (augmentation de capital ou emprunt bancaire).</w:t>
      </w:r>
    </w:p>
    <w:p w:rsidR="002A539C" w:rsidRPr="002A539C" w:rsidRDefault="002A539C" w:rsidP="002A539C">
      <w:pPr>
        <w:pStyle w:val="NormalWeb"/>
        <w:jc w:val="both"/>
        <w:rPr>
          <w:rFonts w:asciiTheme="minorHAnsi" w:hAnsiTheme="minorHAnsi"/>
          <w:sz w:val="22"/>
          <w:szCs w:val="22"/>
        </w:rPr>
      </w:pPr>
      <w:r w:rsidRPr="002A539C">
        <w:rPr>
          <w:rFonts w:asciiTheme="minorHAnsi" w:hAnsiTheme="minorHAnsi"/>
          <w:sz w:val="22"/>
          <w:szCs w:val="22"/>
        </w:rPr>
        <w:t>Le recours à l’autofinancement est monnaie courante dans le monde de l’entrepreneuriat, cependant il peut s’avérer risqué. En effet, même si l’économie des intérêts bancaires est un avantage non négligeable, un client qui ne paye pas, des stocks à financer, des fournisseurs qui vous pressent sont autant de raisons pouvant mettre la société en difficulté. Dans ce sens une fine étude sur les risques et les coûts engendrés par les différents modes de financement est à réaliser avant de prendre toute décision.</w:t>
      </w:r>
    </w:p>
    <w:p w:rsidR="002A539C" w:rsidRPr="002A539C" w:rsidRDefault="002A539C" w:rsidP="002A539C">
      <w:pPr>
        <w:pStyle w:val="Titre2"/>
        <w:jc w:val="both"/>
        <w:rPr>
          <w:rFonts w:asciiTheme="minorHAnsi" w:hAnsiTheme="minorHAnsi"/>
          <w:sz w:val="22"/>
          <w:szCs w:val="22"/>
        </w:rPr>
      </w:pPr>
      <w:r w:rsidRPr="002A539C">
        <w:rPr>
          <w:rFonts w:asciiTheme="minorHAnsi" w:hAnsiTheme="minorHAnsi"/>
          <w:sz w:val="22"/>
          <w:szCs w:val="22"/>
        </w:rPr>
        <w:t>Le suivi de l’activité</w:t>
      </w:r>
    </w:p>
    <w:p w:rsidR="002A539C" w:rsidRDefault="002A539C" w:rsidP="002A539C">
      <w:pPr>
        <w:pStyle w:val="NormalWeb"/>
        <w:jc w:val="both"/>
        <w:rPr>
          <w:rFonts w:asciiTheme="minorHAnsi" w:hAnsiTheme="minorHAnsi"/>
          <w:sz w:val="22"/>
          <w:szCs w:val="22"/>
        </w:rPr>
      </w:pPr>
      <w:r w:rsidRPr="002A539C">
        <w:rPr>
          <w:rFonts w:asciiTheme="minorHAnsi" w:hAnsiTheme="minorHAnsi"/>
          <w:sz w:val="22"/>
          <w:szCs w:val="22"/>
        </w:rPr>
        <w:t>Dans l’optimisation de la trésorerie, le suivi de l’activité est primordial. La gestion des ventes est liée à votre stratégie d’entreprise qui est par essence longue à mettre en place. En cas de variation d’activité, un regard avisé sur la trésorerie est indispensable.</w:t>
      </w:r>
    </w:p>
    <w:p w:rsidR="00235090" w:rsidRDefault="002A539C" w:rsidP="002A539C">
      <w:pPr>
        <w:pStyle w:val="NormalWeb"/>
        <w:jc w:val="both"/>
        <w:rPr>
          <w:rFonts w:asciiTheme="minorHAnsi" w:hAnsiTheme="minorHAnsi"/>
          <w:sz w:val="22"/>
          <w:szCs w:val="22"/>
        </w:rPr>
      </w:pPr>
      <w:r w:rsidRPr="002A539C">
        <w:rPr>
          <w:rFonts w:asciiTheme="minorHAnsi" w:hAnsiTheme="minorHAnsi"/>
          <w:sz w:val="22"/>
          <w:szCs w:val="22"/>
        </w:rPr>
        <w:br/>
        <w:t xml:space="preserve">En effet, en cas de hausse d’activité, vos charges vont augmenter, un suivi des règlements et des éventuels placements à faire permettront ainsi d’optimiser votre trésorerie disponible. Dans le cas contraire, en cas de baisse d’activité, votre chiffre d’affaires va diminuer plus vite que vos charges. </w:t>
      </w:r>
    </w:p>
    <w:p w:rsidR="002A539C" w:rsidRPr="002A539C" w:rsidRDefault="002A539C" w:rsidP="002A539C">
      <w:pPr>
        <w:pStyle w:val="NormalWeb"/>
        <w:jc w:val="both"/>
        <w:rPr>
          <w:rFonts w:asciiTheme="minorHAnsi" w:hAnsiTheme="minorHAnsi"/>
          <w:sz w:val="22"/>
          <w:szCs w:val="22"/>
        </w:rPr>
      </w:pPr>
      <w:r w:rsidRPr="002A539C">
        <w:rPr>
          <w:rFonts w:asciiTheme="minorHAnsi" w:hAnsiTheme="minorHAnsi"/>
          <w:sz w:val="22"/>
          <w:szCs w:val="22"/>
        </w:rPr>
        <w:br/>
        <w:t>Dès lors, comme certaines de vos charges sont considérées comme fixes (loyers, salaires…), il faudra les régler, quel que soit votre niveau d’activité. Dans ce sens, pour ne pas assister à une dégradation trop rapide de votre trésorerie, une politique de rationalisation de vos charges fixes devra être mise en place.</w:t>
      </w:r>
    </w:p>
    <w:p w:rsidR="002A539C" w:rsidRPr="002A539C" w:rsidRDefault="002A539C" w:rsidP="002A539C">
      <w:pPr>
        <w:jc w:val="both"/>
        <w:rPr>
          <w:rFonts w:cstheme="minorHAnsi"/>
          <w:color w:val="026ADA"/>
        </w:rPr>
      </w:pPr>
    </w:p>
    <w:p w:rsidR="00FC6097" w:rsidRPr="002A539C" w:rsidRDefault="00FC6097" w:rsidP="002A539C">
      <w:pPr>
        <w:jc w:val="both"/>
      </w:pPr>
    </w:p>
    <w:p w:rsidR="00FC6097" w:rsidRPr="002A539C" w:rsidRDefault="00FC6097" w:rsidP="002A539C">
      <w:pPr>
        <w:jc w:val="both"/>
      </w:pPr>
    </w:p>
    <w:p w:rsidR="006B3469" w:rsidRPr="002A539C" w:rsidRDefault="006B3469" w:rsidP="002A539C">
      <w:pPr>
        <w:jc w:val="both"/>
      </w:pPr>
    </w:p>
    <w:sectPr w:rsidR="006B3469" w:rsidRPr="002A539C" w:rsidSect="006B3469">
      <w:pgSz w:w="11906" w:h="16838" w:code="9"/>
      <w:pgMar w:top="1134" w:right="1134" w:bottom="1134" w:left="1134" w:header="454"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FB175F"/>
    <w:multiLevelType w:val="hybridMultilevel"/>
    <w:tmpl w:val="AAF027F2"/>
    <w:lvl w:ilvl="0" w:tplc="6A5E19C8">
      <w:start w:val="1"/>
      <w:numFmt w:val="decimal"/>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7B456C30"/>
    <w:multiLevelType w:val="multilevel"/>
    <w:tmpl w:val="5CD02BFE"/>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0"/>
  </w:num>
  <w:num w:numId="3">
    <w:abstractNumId w:val="1"/>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FC6097"/>
    <w:rsid w:val="000B0252"/>
    <w:rsid w:val="00216BBE"/>
    <w:rsid w:val="00235090"/>
    <w:rsid w:val="00263DD5"/>
    <w:rsid w:val="002A539C"/>
    <w:rsid w:val="00382142"/>
    <w:rsid w:val="004C75AD"/>
    <w:rsid w:val="006B3469"/>
    <w:rsid w:val="008C35C3"/>
    <w:rsid w:val="009C64B1"/>
    <w:rsid w:val="00A35095"/>
    <w:rsid w:val="00AD62EA"/>
    <w:rsid w:val="00B77DC0"/>
    <w:rsid w:val="00BF7284"/>
    <w:rsid w:val="00C00EEC"/>
    <w:rsid w:val="00CE4CF6"/>
    <w:rsid w:val="00EE6263"/>
    <w:rsid w:val="00F17E75"/>
    <w:rsid w:val="00F6571D"/>
    <w:rsid w:val="00FC609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ind w:right="-5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097"/>
    <w:pPr>
      <w:ind w:right="0"/>
    </w:pPr>
  </w:style>
  <w:style w:type="paragraph" w:styleId="Titre1">
    <w:name w:val="heading 1"/>
    <w:basedOn w:val="Normal"/>
    <w:next w:val="Normal"/>
    <w:link w:val="Titre1Car"/>
    <w:uiPriority w:val="9"/>
    <w:qFormat/>
    <w:rsid w:val="00FC6097"/>
    <w:pPr>
      <w:keepNext/>
      <w:keepLines/>
      <w:numPr>
        <w:numId w:val="1"/>
      </w:numPr>
      <w:spacing w:before="240" w:after="12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2A539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C6097"/>
    <w:rPr>
      <w:rFonts w:asciiTheme="majorHAnsi" w:eastAsiaTheme="majorEastAsia" w:hAnsiTheme="majorHAnsi" w:cstheme="majorBidi"/>
      <w:b/>
      <w:bCs/>
      <w:color w:val="365F91" w:themeColor="accent1" w:themeShade="BF"/>
      <w:sz w:val="28"/>
      <w:szCs w:val="28"/>
    </w:rPr>
  </w:style>
  <w:style w:type="paragraph" w:styleId="Titre">
    <w:name w:val="Title"/>
    <w:basedOn w:val="Normal"/>
    <w:next w:val="Normal"/>
    <w:link w:val="TitreCar"/>
    <w:uiPriority w:val="10"/>
    <w:qFormat/>
    <w:rsid w:val="00FC609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C6097"/>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FC6097"/>
    <w:rPr>
      <w:color w:val="0000FF" w:themeColor="hyperlink"/>
      <w:u w:val="single"/>
    </w:rPr>
  </w:style>
  <w:style w:type="character" w:customStyle="1" w:styleId="Titre2Car">
    <w:name w:val="Titre 2 Car"/>
    <w:basedOn w:val="Policepardfaut"/>
    <w:link w:val="Titre2"/>
    <w:uiPriority w:val="9"/>
    <w:semiHidden/>
    <w:rsid w:val="002A539C"/>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2A539C"/>
    <w:pPr>
      <w:spacing w:before="100" w:beforeAutospacing="1" w:after="100" w:afterAutospacing="1"/>
    </w:pPr>
    <w:rPr>
      <w:rFonts w:ascii="Times New Roman" w:eastAsia="Times New Roman" w:hAnsi="Times New Roman" w:cs="Times New Roman"/>
      <w:sz w:val="24"/>
      <w:szCs w:val="24"/>
      <w:lang w:eastAsia="fr-FR"/>
    </w:rPr>
  </w:style>
  <w:style w:type="paragraph" w:customStyle="1" w:styleId="p1">
    <w:name w:val="p1"/>
    <w:basedOn w:val="Normal"/>
    <w:rsid w:val="006B3469"/>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1140659346">
      <w:bodyDiv w:val="1"/>
      <w:marLeft w:val="0"/>
      <w:marRight w:val="0"/>
      <w:marTop w:val="0"/>
      <w:marBottom w:val="0"/>
      <w:divBdr>
        <w:top w:val="none" w:sz="0" w:space="0" w:color="auto"/>
        <w:left w:val="none" w:sz="0" w:space="0" w:color="auto"/>
        <w:bottom w:val="none" w:sz="0" w:space="0" w:color="auto"/>
        <w:right w:val="none" w:sz="0" w:space="0" w:color="auto"/>
      </w:divBdr>
      <w:divsChild>
        <w:div w:id="2037346550">
          <w:marLeft w:val="0"/>
          <w:marRight w:val="0"/>
          <w:marTop w:val="0"/>
          <w:marBottom w:val="0"/>
          <w:divBdr>
            <w:top w:val="none" w:sz="0" w:space="0" w:color="auto"/>
            <w:left w:val="none" w:sz="0" w:space="0" w:color="auto"/>
            <w:bottom w:val="none" w:sz="0" w:space="0" w:color="auto"/>
            <w:right w:val="none" w:sz="0" w:space="0" w:color="auto"/>
          </w:divBdr>
          <w:divsChild>
            <w:div w:id="1596747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537127">
      <w:bodyDiv w:val="1"/>
      <w:marLeft w:val="0"/>
      <w:marRight w:val="0"/>
      <w:marTop w:val="0"/>
      <w:marBottom w:val="0"/>
      <w:divBdr>
        <w:top w:val="none" w:sz="0" w:space="0" w:color="auto"/>
        <w:left w:val="none" w:sz="0" w:space="0" w:color="auto"/>
        <w:bottom w:val="none" w:sz="0" w:space="0" w:color="auto"/>
        <w:right w:val="none" w:sz="0" w:space="0" w:color="auto"/>
      </w:divBdr>
      <w:divsChild>
        <w:div w:id="13376099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tpme.fr/info-conseil-1/gestion-entreprise/comptabilite/fiche-conseil/40424-rotation-stock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tpme.fr/info-conseil-1/gestion-entreprise/comptabilite/fiche-conseil/40423-besoin-fonds-roulement-bfr" TargetMode="External"/><Relationship Id="rId5" Type="http://schemas.openxmlformats.org/officeDocument/2006/relationships/hyperlink" Target="http://www.petite-entreprise.ne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709</Words>
  <Characters>3902</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Stéphane BESSIERE</dc:creator>
  <cp:lastModifiedBy>Perrin Toinin D</cp:lastModifiedBy>
  <cp:revision>9</cp:revision>
  <dcterms:created xsi:type="dcterms:W3CDTF">2014-11-20T13:04:00Z</dcterms:created>
  <dcterms:modified xsi:type="dcterms:W3CDTF">2014-11-20T13:57:00Z</dcterms:modified>
</cp:coreProperties>
</file>